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CCF" w:rsidRDefault="00533C41" w:rsidP="006965E4">
      <w:pPr>
        <w:spacing w:line="480" w:lineRule="auto"/>
        <w:contextualSpacing/>
      </w:pPr>
      <w:proofErr w:type="spellStart"/>
      <w:r>
        <w:t>Mrunal’s</w:t>
      </w:r>
      <w:proofErr w:type="spellEnd"/>
      <w:r>
        <w:t xml:space="preserve"> part of the report:</w:t>
      </w:r>
    </w:p>
    <w:p w:rsidR="00533C41" w:rsidRDefault="00BA3E0F" w:rsidP="006965E4">
      <w:pPr>
        <w:spacing w:line="480" w:lineRule="auto"/>
        <w:contextualSpacing/>
      </w:pPr>
      <w:r>
        <w:rPr>
          <w:b/>
        </w:rPr>
        <w:t>Chemical Informational Analysis</w:t>
      </w:r>
    </w:p>
    <w:p w:rsidR="00BA3E0F" w:rsidRDefault="00BA3E0F" w:rsidP="00A56757">
      <w:pPr>
        <w:spacing w:line="480" w:lineRule="auto"/>
        <w:ind w:firstLine="720"/>
        <w:contextualSpacing/>
      </w:pPr>
      <w:r>
        <w:t xml:space="preserve">The mechanism that will be utilized in this plant’s production of propionic acid is the </w:t>
      </w:r>
      <w:proofErr w:type="spellStart"/>
      <w:r>
        <w:t>carbonylation</w:t>
      </w:r>
      <w:proofErr w:type="spellEnd"/>
      <w:r>
        <w:t xml:space="preserve"> of ethylene to produce propionaldehyde which will then further be oxidized to produce propionic acid. The chemical </w:t>
      </w:r>
      <w:r w:rsidR="00700D1F">
        <w:t>equations governing this process are</w:t>
      </w:r>
      <w:r>
        <w:t xml:space="preserve"> as follows:</w:t>
      </w:r>
    </w:p>
    <w:p w:rsidR="00BA3E0F" w:rsidRPr="00700D1F" w:rsidRDefault="00700D1F" w:rsidP="006965E4">
      <w:pPr>
        <w:spacing w:line="480" w:lineRule="auto"/>
        <w:contextualSpacing/>
        <w:rPr>
          <w:rFonts w:eastAsiaTheme="minorEastAsia"/>
        </w:rPr>
      </w:pPr>
      <m:oMathPara>
        <m:oMath>
          <m:r>
            <m:rPr>
              <m:sty m:val="p"/>
            </m:rPr>
            <w:rPr>
              <w:rFonts w:ascii="Cambria Math" w:hAnsi="Cambria Math"/>
            </w:rPr>
            <m:t xml:space="preserve">CO+ </m:t>
          </m:r>
          <m:sSub>
            <m:sSubPr>
              <m:ctrlPr>
                <w:rPr>
                  <w:rFonts w:ascii="Cambria Math" w:hAnsi="Cambria Math"/>
                </w:rPr>
              </m:ctrlPr>
            </m:sSubPr>
            <m:e>
              <m:r>
                <m:rPr>
                  <m:sty m:val="p"/>
                </m:rPr>
                <w:rPr>
                  <w:rFonts w:ascii="Cambria Math" w:hAnsi="Cambria Math"/>
                </w:rPr>
                <m:t>H</m:t>
              </m:r>
            </m:e>
            <m:sub>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2</m:t>
              </m:r>
            </m:sub>
          </m:sSub>
          <m:sSub>
            <m:sSubPr>
              <m:ctrlPr>
                <w:rPr>
                  <w:rFonts w:ascii="Cambria Math" w:hAnsi="Cambria Math"/>
                </w:rPr>
              </m:ctrlPr>
            </m:sSubPr>
            <m:e>
              <m:r>
                <m:rPr>
                  <m:sty m:val="p"/>
                </m:rPr>
                <w:rPr>
                  <w:rFonts w:ascii="Cambria Math" w:hAnsi="Cambria Math"/>
                </w:rPr>
                <m:t>H</m:t>
              </m:r>
            </m:e>
            <m:sub>
              <m:r>
                <m:rPr>
                  <m:sty m:val="p"/>
                </m:rPr>
                <w:rPr>
                  <w:rFonts w:ascii="Cambria Math" w:hAnsi="Cambria Math"/>
                </w:rPr>
                <m:t>4</m:t>
              </m:r>
            </m:sub>
          </m:sSub>
          <m:r>
            <m:rPr>
              <m:sty m:val="p"/>
            </m:rPr>
            <w:rPr>
              <w:rFonts w:ascii="Cambria Math" w:hAnsi="Cambria Math"/>
            </w:rPr>
            <m:t>→C</m:t>
          </m:r>
          <m:sSub>
            <m:sSubPr>
              <m:ctrlPr>
                <w:rPr>
                  <w:rFonts w:ascii="Cambria Math" w:hAnsi="Cambria Math"/>
                </w:rPr>
              </m:ctrlPr>
            </m:sSubPr>
            <m:e>
              <m:r>
                <m:rPr>
                  <m:sty m:val="p"/>
                </m:rPr>
                <w:rPr>
                  <w:rFonts w:ascii="Cambria Math" w:hAnsi="Cambria Math"/>
                </w:rPr>
                <m:t>H</m:t>
              </m:r>
            </m:e>
            <m:sub>
              <m:r>
                <m:rPr>
                  <m:sty m:val="p"/>
                </m:rPr>
                <w:rPr>
                  <w:rFonts w:ascii="Cambria Math" w:hAnsi="Cambria Math"/>
                </w:rPr>
                <m:t>3</m:t>
              </m:r>
            </m:sub>
          </m:sSub>
          <m:r>
            <m:rPr>
              <m:sty m:val="p"/>
            </m:rPr>
            <w:rPr>
              <w:rFonts w:ascii="Cambria Math" w:hAnsi="Cambria Math"/>
            </w:rPr>
            <m:t>C</m:t>
          </m:r>
          <m:sSub>
            <m:sSubPr>
              <m:ctrlPr>
                <w:rPr>
                  <w:rFonts w:ascii="Cambria Math" w:hAnsi="Cambria Math"/>
                </w:rPr>
              </m:ctrlPr>
            </m:sSubPr>
            <m:e>
              <m:r>
                <m:rPr>
                  <m:sty m:val="p"/>
                </m:rPr>
                <w:rPr>
                  <w:rFonts w:ascii="Cambria Math" w:hAnsi="Cambria Math"/>
                </w:rPr>
                <m:t>H</m:t>
              </m:r>
            </m:e>
            <m:sub>
              <m:r>
                <m:rPr>
                  <m:sty m:val="p"/>
                </m:rPr>
                <w:rPr>
                  <w:rFonts w:ascii="Cambria Math" w:hAnsi="Cambria Math"/>
                </w:rPr>
                <m:t>2</m:t>
              </m:r>
            </m:sub>
          </m:sSub>
          <m:r>
            <m:rPr>
              <m:sty m:val="p"/>
            </m:rPr>
            <w:rPr>
              <w:rFonts w:ascii="Cambria Math" w:hAnsi="Cambria Math"/>
            </w:rPr>
            <m:t>CHO</m:t>
          </m:r>
        </m:oMath>
      </m:oMathPara>
    </w:p>
    <w:p w:rsidR="00700D1F" w:rsidRPr="00700D1F" w:rsidRDefault="00700D1F" w:rsidP="006965E4">
      <w:pPr>
        <w:spacing w:line="480" w:lineRule="auto"/>
        <w:contextualSpacing/>
        <w:rPr>
          <w:rFonts w:eastAsiaTheme="minorEastAsia"/>
        </w:rPr>
      </w:pPr>
      <m:oMathPara>
        <m:oMath>
          <m:r>
            <m:rPr>
              <m:sty m:val="p"/>
            </m:rPr>
            <w:rPr>
              <w:rFonts w:ascii="Cambria Math" w:hAnsi="Cambria Math"/>
            </w:rPr>
            <m:t>C</m:t>
          </m:r>
          <m:sSub>
            <m:sSubPr>
              <m:ctrlPr>
                <w:rPr>
                  <w:rFonts w:ascii="Cambria Math" w:hAnsi="Cambria Math"/>
                </w:rPr>
              </m:ctrlPr>
            </m:sSubPr>
            <m:e>
              <m:r>
                <m:rPr>
                  <m:sty m:val="p"/>
                </m:rPr>
                <w:rPr>
                  <w:rFonts w:ascii="Cambria Math" w:hAnsi="Cambria Math"/>
                </w:rPr>
                <m:t>H</m:t>
              </m:r>
            </m:e>
            <m:sub>
              <m:r>
                <m:rPr>
                  <m:sty m:val="p"/>
                </m:rPr>
                <w:rPr>
                  <w:rFonts w:ascii="Cambria Math" w:hAnsi="Cambria Math"/>
                </w:rPr>
                <m:t>3</m:t>
              </m:r>
            </m:sub>
          </m:sSub>
          <m:r>
            <m:rPr>
              <m:sty m:val="p"/>
            </m:rPr>
            <w:rPr>
              <w:rFonts w:ascii="Cambria Math" w:hAnsi="Cambria Math"/>
            </w:rPr>
            <m:t>C</m:t>
          </m:r>
          <m:sSub>
            <m:sSubPr>
              <m:ctrlPr>
                <w:rPr>
                  <w:rFonts w:ascii="Cambria Math" w:hAnsi="Cambria Math"/>
                </w:rPr>
              </m:ctrlPr>
            </m:sSubPr>
            <m:e>
              <m:r>
                <m:rPr>
                  <m:sty m:val="p"/>
                </m:rPr>
                <w:rPr>
                  <w:rFonts w:ascii="Cambria Math" w:hAnsi="Cambria Math"/>
                </w:rPr>
                <m:t>H</m:t>
              </m:r>
            </m:e>
            <m:sub>
              <m:r>
                <m:rPr>
                  <m:sty m:val="p"/>
                </m:rPr>
                <w:rPr>
                  <w:rFonts w:ascii="Cambria Math" w:hAnsi="Cambria Math"/>
                </w:rPr>
                <m:t>2</m:t>
              </m:r>
            </m:sub>
          </m:sSub>
          <m:r>
            <m:rPr>
              <m:sty m:val="p"/>
            </m:rPr>
            <w:rPr>
              <w:rFonts w:ascii="Cambria Math" w:hAnsi="Cambria Math"/>
            </w:rPr>
            <m:t>CHO+</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sSub>
            <m:sSubPr>
              <m:ctrlPr>
                <w:rPr>
                  <w:rFonts w:ascii="Cambria Math" w:hAnsi="Cambria Math"/>
                </w:rPr>
              </m:ctrlPr>
            </m:sSubPr>
            <m:e>
              <m:r>
                <m:rPr>
                  <m:sty m:val="p"/>
                </m:rPr>
                <w:rPr>
                  <w:rFonts w:ascii="Cambria Math" w:hAnsi="Cambria Math"/>
                </w:rPr>
                <m:t>O</m:t>
              </m:r>
            </m:e>
            <m:sub>
              <m:r>
                <m:rPr>
                  <m:sty m:val="p"/>
                </m:rPr>
                <w:rPr>
                  <w:rFonts w:ascii="Cambria Math" w:hAnsi="Cambria Math"/>
                </w:rPr>
                <m:t>2</m:t>
              </m:r>
            </m:sub>
          </m:sSub>
          <m:r>
            <m:rPr>
              <m:sty m:val="p"/>
            </m:rPr>
            <w:rPr>
              <w:rFonts w:ascii="Cambria Math" w:hAnsi="Cambria Math"/>
            </w:rPr>
            <m:t>→ C</m:t>
          </m:r>
          <m:sSub>
            <m:sSubPr>
              <m:ctrlPr>
                <w:rPr>
                  <w:rFonts w:ascii="Cambria Math" w:hAnsi="Cambria Math"/>
                </w:rPr>
              </m:ctrlPr>
            </m:sSubPr>
            <m:e>
              <m:r>
                <m:rPr>
                  <m:sty m:val="p"/>
                </m:rPr>
                <w:rPr>
                  <w:rFonts w:ascii="Cambria Math" w:hAnsi="Cambria Math"/>
                </w:rPr>
                <m:t>H</m:t>
              </m:r>
            </m:e>
            <m:sub>
              <m:r>
                <m:rPr>
                  <m:sty m:val="p"/>
                </m:rPr>
                <w:rPr>
                  <w:rFonts w:ascii="Cambria Math" w:hAnsi="Cambria Math"/>
                </w:rPr>
                <m:t>3</m:t>
              </m:r>
            </m:sub>
          </m:sSub>
          <m:r>
            <m:rPr>
              <m:sty m:val="p"/>
            </m:rPr>
            <w:rPr>
              <w:rFonts w:ascii="Cambria Math" w:hAnsi="Cambria Math"/>
            </w:rPr>
            <m:t>C</m:t>
          </m:r>
          <m:sSub>
            <m:sSubPr>
              <m:ctrlPr>
                <w:rPr>
                  <w:rFonts w:ascii="Cambria Math" w:hAnsi="Cambria Math"/>
                </w:rPr>
              </m:ctrlPr>
            </m:sSubPr>
            <m:e>
              <m:r>
                <m:rPr>
                  <m:sty m:val="p"/>
                </m:rPr>
                <w:rPr>
                  <w:rFonts w:ascii="Cambria Math" w:hAnsi="Cambria Math"/>
                </w:rPr>
                <m:t>H</m:t>
              </m:r>
            </m:e>
            <m:sub>
              <m:r>
                <m:rPr>
                  <m:sty m:val="p"/>
                </m:rPr>
                <w:rPr>
                  <w:rFonts w:ascii="Cambria Math" w:hAnsi="Cambria Math"/>
                </w:rPr>
                <m:t>2</m:t>
              </m:r>
            </m:sub>
          </m:sSub>
          <m:r>
            <m:rPr>
              <m:sty m:val="p"/>
            </m:rPr>
            <w:rPr>
              <w:rFonts w:ascii="Cambria Math" w:hAnsi="Cambria Math"/>
            </w:rPr>
            <m:t>COOH</m:t>
          </m:r>
        </m:oMath>
      </m:oMathPara>
    </w:p>
    <w:p w:rsidR="00A56757" w:rsidRDefault="007359B1" w:rsidP="006965E4">
      <w:pPr>
        <w:spacing w:line="480" w:lineRule="auto"/>
        <w:contextualSpacing/>
        <w:rPr>
          <w:rFonts w:eastAsiaTheme="minorEastAsia"/>
        </w:rPr>
      </w:pPr>
      <w:r>
        <w:rPr>
          <w:rFonts w:eastAsiaTheme="minorEastAsia"/>
        </w:rPr>
        <w:t xml:space="preserve">As shown above, the process will require a 1:1:1 ratio of carbon monoxide to hydrogen gas (which will be the composition of the syngas fed in from team Foxtrot) to ethylene. Both </w:t>
      </w:r>
      <w:r w:rsidR="00017925">
        <w:rPr>
          <w:rFonts w:eastAsiaTheme="minorEastAsia"/>
        </w:rPr>
        <w:t xml:space="preserve">initial </w:t>
      </w:r>
      <w:r>
        <w:rPr>
          <w:rFonts w:eastAsiaTheme="minorEastAsia"/>
        </w:rPr>
        <w:t xml:space="preserve">feed flow rates will be determined in the material balance by starting with the amount produced per year and working backwards using the conversion rates of the two reactors. </w:t>
      </w:r>
      <w:r w:rsidR="00017925">
        <w:rPr>
          <w:rFonts w:eastAsiaTheme="minorEastAsia"/>
        </w:rPr>
        <w:t>Similarly, the air flow rate that will be used to obtain the oxygen needed for the second reaction will be determined using the same process.</w:t>
      </w:r>
    </w:p>
    <w:p w:rsidR="00F96B79" w:rsidRDefault="00D84C94" w:rsidP="00A56757">
      <w:pPr>
        <w:spacing w:line="480" w:lineRule="auto"/>
        <w:ind w:firstLine="720"/>
        <w:contextualSpacing/>
        <w:rPr>
          <w:rFonts w:eastAsiaTheme="minorEastAsia"/>
        </w:rPr>
      </w:pPr>
      <w:r>
        <w:rPr>
          <w:rFonts w:eastAsiaTheme="minorEastAsia"/>
        </w:rPr>
        <w:t>The first reaction is set to take place under the</w:t>
      </w:r>
      <w:r w:rsidR="005B7C8F">
        <w:rPr>
          <w:rFonts w:eastAsiaTheme="minorEastAsia"/>
        </w:rPr>
        <w:t xml:space="preserve"> </w:t>
      </w:r>
      <w:r w:rsidR="00DC0E9E">
        <w:rPr>
          <w:rFonts w:eastAsiaTheme="minorEastAsia"/>
        </w:rPr>
        <w:t>influence of a nickel carbonyl.</w:t>
      </w:r>
      <w:r w:rsidR="00F96B79">
        <w:rPr>
          <w:rFonts w:eastAsiaTheme="minorEastAsia"/>
        </w:rPr>
        <w:t xml:space="preserve"> The nickel based catalyst is a highly toxic substance that </w:t>
      </w:r>
      <w:r w:rsidR="006965E4">
        <w:rPr>
          <w:rFonts w:eastAsiaTheme="minorEastAsia"/>
        </w:rPr>
        <w:t>has a permissible exposure limit</w:t>
      </w:r>
      <w:r w:rsidR="00F96B79">
        <w:rPr>
          <w:rFonts w:eastAsiaTheme="minorEastAsia"/>
        </w:rPr>
        <w:t xml:space="preserve"> of 0.001 </w:t>
      </w:r>
      <w:proofErr w:type="spellStart"/>
      <w:r w:rsidR="00F96B79">
        <w:rPr>
          <w:rFonts w:eastAsiaTheme="minorEastAsia"/>
        </w:rPr>
        <w:t>ppm</w:t>
      </w:r>
      <w:proofErr w:type="spellEnd"/>
      <w:r w:rsidR="00F96B79">
        <w:rPr>
          <w:rFonts w:eastAsiaTheme="minorEastAsia"/>
        </w:rPr>
        <w:t>, or 1 ppb</w:t>
      </w:r>
      <w:r w:rsidR="006965E4">
        <w:rPr>
          <w:rFonts w:eastAsiaTheme="minorEastAsia"/>
          <w:vertAlign w:val="superscript"/>
        </w:rPr>
        <w:t>1</w:t>
      </w:r>
      <w:r w:rsidR="006965E4">
        <w:rPr>
          <w:rFonts w:eastAsiaTheme="minorEastAsia"/>
        </w:rPr>
        <w:t xml:space="preserve">.  </w:t>
      </w:r>
      <w:r w:rsidR="00A56757">
        <w:rPr>
          <w:rFonts w:eastAsiaTheme="minorEastAsia"/>
        </w:rPr>
        <w:t>As the acid that is being produced will be used as food preservatives</w:t>
      </w:r>
      <w:r w:rsidR="00A56757">
        <w:rPr>
          <w:rFonts w:eastAsiaTheme="minorEastAsia"/>
          <w:vertAlign w:val="superscript"/>
        </w:rPr>
        <w:t>2</w:t>
      </w:r>
      <w:r w:rsidR="00A56757">
        <w:rPr>
          <w:rFonts w:eastAsiaTheme="minorEastAsia"/>
        </w:rPr>
        <w:t xml:space="preserve"> one of the major concerns of the project is the recovery or, at the very least, the destruction of this particular catalyst so that it does not contaminate the food we and animals consume. As for the process itself, the nickel carbonyl catalyst is poisoned by 5 </w:t>
      </w:r>
      <w:proofErr w:type="spellStart"/>
      <w:r w:rsidR="00A56757">
        <w:rPr>
          <w:rFonts w:eastAsiaTheme="minorEastAsia"/>
        </w:rPr>
        <w:t>ppm</w:t>
      </w:r>
      <w:proofErr w:type="spellEnd"/>
      <w:r w:rsidR="00A56757">
        <w:rPr>
          <w:rFonts w:eastAsiaTheme="minorEastAsia"/>
        </w:rPr>
        <w:t>/6 hrs of sulfur</w:t>
      </w:r>
      <w:r w:rsidR="00A56757">
        <w:rPr>
          <w:rFonts w:eastAsiaTheme="minorEastAsia"/>
          <w:vertAlign w:val="superscript"/>
        </w:rPr>
        <w:t>3</w:t>
      </w:r>
      <w:r w:rsidR="00A56757">
        <w:rPr>
          <w:rFonts w:eastAsiaTheme="minorEastAsia"/>
        </w:rPr>
        <w:t xml:space="preserve">. Since the syngas being fed into the plant is obtained from the combustion of coal, the presence of sulfur is a real issue that needs to be addressed. Also if it is determined that </w:t>
      </w:r>
      <w:r w:rsidR="00ED57DD">
        <w:rPr>
          <w:rFonts w:eastAsiaTheme="minorEastAsia"/>
        </w:rPr>
        <w:t>destruction of the catalyst is the only option then the price of the catalyst becomes a major expense as it would need to be fed in constantly</w:t>
      </w:r>
      <w:r w:rsidR="00D55095">
        <w:rPr>
          <w:rFonts w:eastAsiaTheme="minorEastAsia"/>
        </w:rPr>
        <w:t>, with t</w:t>
      </w:r>
      <w:r w:rsidR="00ED57DD">
        <w:rPr>
          <w:rFonts w:eastAsiaTheme="minorEastAsia"/>
        </w:rPr>
        <w:t>he commodit</w:t>
      </w:r>
      <w:r w:rsidR="00D55095">
        <w:rPr>
          <w:rFonts w:eastAsiaTheme="minorEastAsia"/>
        </w:rPr>
        <w:t xml:space="preserve">y price for nickel carbonyl at </w:t>
      </w:r>
      <w:r w:rsidR="00ED57DD">
        <w:rPr>
          <w:rFonts w:eastAsiaTheme="minorEastAsia"/>
        </w:rPr>
        <w:t>$14-17/lb</w:t>
      </w:r>
      <w:r w:rsidR="00ED57DD">
        <w:rPr>
          <w:rFonts w:eastAsiaTheme="minorEastAsia"/>
          <w:vertAlign w:val="superscript"/>
        </w:rPr>
        <w:t>4</w:t>
      </w:r>
      <w:r w:rsidR="00ED57DD">
        <w:rPr>
          <w:rFonts w:eastAsiaTheme="minorEastAsia"/>
        </w:rPr>
        <w:t xml:space="preserve">. </w:t>
      </w:r>
    </w:p>
    <w:p w:rsidR="003D3880" w:rsidRDefault="003D3880" w:rsidP="00A56757">
      <w:pPr>
        <w:spacing w:line="480" w:lineRule="auto"/>
        <w:ind w:firstLine="720"/>
        <w:contextualSpacing/>
        <w:rPr>
          <w:rFonts w:eastAsiaTheme="minorEastAsia"/>
        </w:rPr>
      </w:pPr>
      <w:r>
        <w:rPr>
          <w:rFonts w:eastAsiaTheme="minorEastAsia"/>
        </w:rPr>
        <w:t xml:space="preserve">The second reaction is a rapid oxidation of the propionaldehyde that was synthesized in the first reactor. This reaction will utilize a cobalt ion as the catalyst </w:t>
      </w:r>
      <w:r w:rsidR="00B563C1">
        <w:rPr>
          <w:rFonts w:eastAsiaTheme="minorEastAsia"/>
        </w:rPr>
        <w:t xml:space="preserve">which is to be obtained by dissolving a cobalt </w:t>
      </w:r>
      <w:r w:rsidR="00B563C1">
        <w:rPr>
          <w:rFonts w:eastAsiaTheme="minorEastAsia"/>
        </w:rPr>
        <w:lastRenderedPageBreak/>
        <w:t>halide in water. The known poisons of the cobalt catalyst is potassium carbonate</w:t>
      </w:r>
      <w:r w:rsidR="00B563C1">
        <w:rPr>
          <w:rFonts w:eastAsiaTheme="minorEastAsia"/>
          <w:vertAlign w:val="superscript"/>
        </w:rPr>
        <w:t>5</w:t>
      </w:r>
      <w:r w:rsidR="00B563C1">
        <w:rPr>
          <w:rFonts w:eastAsiaTheme="minorEastAsia"/>
        </w:rPr>
        <w:t xml:space="preserve">, however due to the lack of potassium in the entire system there is no real worry for the poisoning of this catalyst. </w:t>
      </w:r>
    </w:p>
    <w:p w:rsidR="00225C16" w:rsidRDefault="00225C16" w:rsidP="00225C16">
      <w:pPr>
        <w:spacing w:line="480" w:lineRule="auto"/>
        <w:contextualSpacing/>
        <w:rPr>
          <w:rFonts w:eastAsiaTheme="minorEastAsia"/>
        </w:rPr>
      </w:pPr>
    </w:p>
    <w:p w:rsidR="00225C16" w:rsidRDefault="00225C16" w:rsidP="00225C16">
      <w:pPr>
        <w:spacing w:line="480" w:lineRule="auto"/>
        <w:contextualSpacing/>
        <w:rPr>
          <w:rFonts w:eastAsiaTheme="minorEastAsia"/>
        </w:rPr>
      </w:pPr>
      <w:r>
        <w:rPr>
          <w:rFonts w:eastAsiaTheme="minorEastAsia"/>
          <w:b/>
        </w:rPr>
        <w:t>Material and Energy Balance</w:t>
      </w:r>
    </w:p>
    <w:p w:rsidR="00225C16" w:rsidRDefault="00225C16" w:rsidP="00225C16">
      <w:pPr>
        <w:spacing w:line="480" w:lineRule="auto"/>
        <w:contextualSpacing/>
        <w:rPr>
          <w:rFonts w:eastAsiaTheme="minorEastAsia"/>
        </w:rPr>
      </w:pPr>
      <w:r>
        <w:rPr>
          <w:rFonts w:eastAsiaTheme="minorEastAsia"/>
        </w:rPr>
        <w:tab/>
        <w:t xml:space="preserve">The material and energy balance is as follows based on the design specification of 33000 tons per year of propionic acid, also with the assumptions that both reactors have a 99.5% conversion rate, 337 operating days per year and the separator completely removes the </w:t>
      </w:r>
      <w:proofErr w:type="spellStart"/>
      <w:r>
        <w:rPr>
          <w:rFonts w:eastAsiaTheme="minorEastAsia"/>
        </w:rPr>
        <w:t>aldehyde</w:t>
      </w:r>
      <w:proofErr w:type="spellEnd"/>
      <w:r>
        <w:rPr>
          <w:rFonts w:eastAsiaTheme="minorEastAsia"/>
        </w:rPr>
        <w:t xml:space="preserve"> from the reactants.</w:t>
      </w:r>
    </w:p>
    <w:p w:rsidR="004B6A7D" w:rsidRPr="004B6A7D" w:rsidRDefault="004B6A7D" w:rsidP="00225C16">
      <w:pPr>
        <w:spacing w:line="480" w:lineRule="auto"/>
        <w:contextualSpacing/>
        <w:rPr>
          <w:rFonts w:eastAsiaTheme="minorEastAsia"/>
        </w:rPr>
      </w:pPr>
      <w:r>
        <w:rPr>
          <w:rFonts w:eastAsiaTheme="minorEastAsia"/>
          <w:u w:val="single"/>
        </w:rPr>
        <w:t>Material Balance</w:t>
      </w:r>
    </w:p>
    <w:tbl>
      <w:tblPr>
        <w:tblW w:w="10380" w:type="dxa"/>
        <w:tblInd w:w="93" w:type="dxa"/>
        <w:tblLook w:val="04A0"/>
      </w:tblPr>
      <w:tblGrid>
        <w:gridCol w:w="2700"/>
        <w:gridCol w:w="817"/>
        <w:gridCol w:w="1103"/>
        <w:gridCol w:w="817"/>
        <w:gridCol w:w="1103"/>
        <w:gridCol w:w="817"/>
        <w:gridCol w:w="1103"/>
        <w:gridCol w:w="908"/>
        <w:gridCol w:w="1012"/>
      </w:tblGrid>
      <w:tr w:rsidR="00225C16" w:rsidRPr="00225C16" w:rsidTr="00225C16">
        <w:trPr>
          <w:trHeight w:val="300"/>
        </w:trPr>
        <w:tc>
          <w:tcPr>
            <w:tcW w:w="270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Stream Number</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1</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2</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3</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4</w:t>
            </w:r>
          </w:p>
        </w:tc>
      </w:tr>
      <w:tr w:rsidR="00225C16" w:rsidRPr="00225C16" w:rsidTr="00225C16">
        <w:trPr>
          <w:trHeight w:val="300"/>
        </w:trPr>
        <w:tc>
          <w:tcPr>
            <w:tcW w:w="270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From</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ETHCOMP</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COOLERET</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p>
        </w:tc>
      </w:tr>
      <w:tr w:rsidR="00225C16" w:rsidRPr="00225C16" w:rsidTr="00225C16">
        <w:trPr>
          <w:trHeight w:val="300"/>
        </w:trPr>
        <w:tc>
          <w:tcPr>
            <w:tcW w:w="270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To</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ETHCOMP</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COOLERET</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REACT1</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REACT1</w:t>
            </w:r>
          </w:p>
        </w:tc>
      </w:tr>
      <w:tr w:rsidR="00225C16" w:rsidRPr="00225C16" w:rsidTr="00225C16">
        <w:trPr>
          <w:trHeight w:val="300"/>
        </w:trPr>
        <w:tc>
          <w:tcPr>
            <w:tcW w:w="270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Stream Phase</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Vapor</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Vapor</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Vapor</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Vapor</w:t>
            </w:r>
          </w:p>
        </w:tc>
      </w:tr>
      <w:tr w:rsidR="00225C16" w:rsidRPr="00225C16" w:rsidTr="00225C16">
        <w:trPr>
          <w:trHeight w:val="300"/>
        </w:trPr>
        <w:tc>
          <w:tcPr>
            <w:tcW w:w="270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Total Mass Rate #/hr</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3120</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3120</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3120</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3341</w:t>
            </w:r>
          </w:p>
        </w:tc>
      </w:tr>
      <w:tr w:rsidR="00225C16" w:rsidRPr="00225C16" w:rsidTr="00225C16">
        <w:trPr>
          <w:trHeight w:val="300"/>
        </w:trPr>
        <w:tc>
          <w:tcPr>
            <w:tcW w:w="270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Composition</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#/hr</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wt%</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#/hr</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wt%</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#/hr</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wt%</w:t>
            </w:r>
          </w:p>
        </w:tc>
        <w:tc>
          <w:tcPr>
            <w:tcW w:w="908"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#/hr</w:t>
            </w:r>
          </w:p>
        </w:tc>
        <w:tc>
          <w:tcPr>
            <w:tcW w:w="1012"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wt%</w:t>
            </w:r>
          </w:p>
        </w:tc>
      </w:tr>
      <w:tr w:rsidR="00225C16" w:rsidRPr="00225C16" w:rsidTr="00225C16">
        <w:trPr>
          <w:trHeight w:val="300"/>
        </w:trPr>
        <w:tc>
          <w:tcPr>
            <w:tcW w:w="270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Ethylene</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3120</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100.00</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3120</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100.00</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3120</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100.00</w:t>
            </w:r>
          </w:p>
        </w:tc>
        <w:tc>
          <w:tcPr>
            <w:tcW w:w="908"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012"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r>
      <w:tr w:rsidR="00225C16" w:rsidRPr="00225C16" w:rsidTr="00225C16">
        <w:trPr>
          <w:trHeight w:val="300"/>
        </w:trPr>
        <w:tc>
          <w:tcPr>
            <w:tcW w:w="270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Carbon Monoxide</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908"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3116</w:t>
            </w:r>
          </w:p>
        </w:tc>
        <w:tc>
          <w:tcPr>
            <w:tcW w:w="1012"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93.27</w:t>
            </w:r>
          </w:p>
        </w:tc>
      </w:tr>
      <w:tr w:rsidR="00225C16" w:rsidRPr="00225C16" w:rsidTr="00225C16">
        <w:trPr>
          <w:trHeight w:val="300"/>
        </w:trPr>
        <w:tc>
          <w:tcPr>
            <w:tcW w:w="270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Hydrogen Gas</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908"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225</w:t>
            </w:r>
          </w:p>
        </w:tc>
        <w:tc>
          <w:tcPr>
            <w:tcW w:w="1012"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6.73</w:t>
            </w:r>
          </w:p>
        </w:tc>
      </w:tr>
      <w:tr w:rsidR="00225C16" w:rsidRPr="00225C16" w:rsidTr="00225C16">
        <w:trPr>
          <w:trHeight w:val="300"/>
        </w:trPr>
        <w:tc>
          <w:tcPr>
            <w:tcW w:w="270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Propionaldehyde</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908"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012"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r>
      <w:tr w:rsidR="00225C16" w:rsidRPr="00225C16" w:rsidTr="00225C16">
        <w:trPr>
          <w:trHeight w:val="300"/>
        </w:trPr>
        <w:tc>
          <w:tcPr>
            <w:tcW w:w="270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Propionic Acid</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908"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012"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r>
      <w:tr w:rsidR="00225C16" w:rsidRPr="00225C16" w:rsidTr="00225C16">
        <w:trPr>
          <w:trHeight w:val="300"/>
        </w:trPr>
        <w:tc>
          <w:tcPr>
            <w:tcW w:w="270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Oxygen</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908"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012"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r>
      <w:tr w:rsidR="00225C16" w:rsidRPr="00225C16" w:rsidTr="00225C16">
        <w:trPr>
          <w:trHeight w:val="300"/>
        </w:trPr>
        <w:tc>
          <w:tcPr>
            <w:tcW w:w="270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Nitrogen</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817"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908"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1012"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r>
    </w:tbl>
    <w:p w:rsidR="00225C16" w:rsidRDefault="00225C16" w:rsidP="00225C16">
      <w:pPr>
        <w:spacing w:line="480" w:lineRule="auto"/>
        <w:contextualSpacing/>
        <w:rPr>
          <w:rFonts w:eastAsiaTheme="minorEastAsia"/>
        </w:rPr>
      </w:pPr>
    </w:p>
    <w:tbl>
      <w:tblPr>
        <w:tblW w:w="9600" w:type="dxa"/>
        <w:tblInd w:w="93" w:type="dxa"/>
        <w:tblLook w:val="04A0"/>
      </w:tblPr>
      <w:tblGrid>
        <w:gridCol w:w="960"/>
        <w:gridCol w:w="960"/>
        <w:gridCol w:w="960"/>
        <w:gridCol w:w="960"/>
        <w:gridCol w:w="960"/>
        <w:gridCol w:w="960"/>
        <w:gridCol w:w="960"/>
        <w:gridCol w:w="960"/>
        <w:gridCol w:w="960"/>
        <w:gridCol w:w="960"/>
      </w:tblGrid>
      <w:tr w:rsidR="00225C16" w:rsidRPr="00225C16" w:rsidTr="00225C16">
        <w:trPr>
          <w:trHeight w:val="300"/>
        </w:trPr>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5</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6</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7</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8</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9</w:t>
            </w:r>
          </w:p>
        </w:tc>
      </w:tr>
      <w:tr w:rsidR="00225C16" w:rsidRPr="00225C16" w:rsidTr="00225C16">
        <w:trPr>
          <w:trHeight w:val="300"/>
        </w:trPr>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REACT1</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DECOMPRE</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FLASH</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RECCOMP</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COOL</w:t>
            </w:r>
          </w:p>
        </w:tc>
      </w:tr>
      <w:tr w:rsidR="00225C16" w:rsidRPr="00225C16" w:rsidTr="00225C16">
        <w:trPr>
          <w:trHeight w:val="300"/>
        </w:trPr>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DECOMPRE</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FLASH</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RECCOMP</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COOL</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REACT1</w:t>
            </w:r>
          </w:p>
        </w:tc>
      </w:tr>
      <w:tr w:rsidR="00225C16" w:rsidRPr="00225C16" w:rsidTr="00225C16">
        <w:trPr>
          <w:trHeight w:val="300"/>
        </w:trPr>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p>
        </w:tc>
      </w:tr>
      <w:tr w:rsidR="00225C16" w:rsidRPr="00225C16" w:rsidTr="00225C16">
        <w:trPr>
          <w:trHeight w:val="300"/>
        </w:trPr>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6462.14</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6462.14</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32.14</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32.14</w:t>
            </w:r>
          </w:p>
        </w:tc>
        <w:tc>
          <w:tcPr>
            <w:tcW w:w="1920" w:type="dxa"/>
            <w:gridSpan w:val="2"/>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center"/>
              <w:rPr>
                <w:rFonts w:ascii="Calibri" w:eastAsia="Times New Roman" w:hAnsi="Calibri" w:cs="Calibri"/>
                <w:color w:val="000000"/>
              </w:rPr>
            </w:pPr>
            <w:r w:rsidRPr="00225C16">
              <w:rPr>
                <w:rFonts w:ascii="Calibri" w:eastAsia="Times New Roman" w:hAnsi="Calibri" w:cs="Calibri"/>
                <w:color w:val="000000"/>
              </w:rPr>
              <w:t>32.14</w:t>
            </w:r>
          </w:p>
        </w:tc>
      </w:tr>
      <w:tr w:rsidR="00225C16" w:rsidRPr="00225C16" w:rsidTr="00225C16">
        <w:trPr>
          <w:trHeight w:val="300"/>
        </w:trPr>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#/hr</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wt%</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#/hr</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wt%</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#/hr</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wt%</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#/hr</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wt%</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#/hr</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rPr>
                <w:rFonts w:ascii="Calibri" w:eastAsia="Times New Roman" w:hAnsi="Calibri" w:cs="Calibri"/>
                <w:color w:val="000000"/>
              </w:rPr>
            </w:pPr>
            <w:r w:rsidRPr="00225C16">
              <w:rPr>
                <w:rFonts w:ascii="Calibri" w:eastAsia="Times New Roman" w:hAnsi="Calibri" w:cs="Calibri"/>
                <w:color w:val="000000"/>
              </w:rPr>
              <w:t>wt%</w:t>
            </w:r>
          </w:p>
        </w:tc>
      </w:tr>
      <w:tr w:rsidR="00225C16" w:rsidRPr="00225C16" w:rsidTr="00225C16">
        <w:trPr>
          <w:trHeight w:val="300"/>
        </w:trPr>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15.52</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0.24</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15.52</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0.24</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15.52</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48.29</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15.52</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48.29</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15.52</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48.29</w:t>
            </w:r>
          </w:p>
        </w:tc>
      </w:tr>
      <w:tr w:rsidR="00225C16" w:rsidRPr="00225C16" w:rsidTr="00225C16">
        <w:trPr>
          <w:trHeight w:val="300"/>
        </w:trPr>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15.5</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0.24</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15.5</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0.24</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15.5</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48.23</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15.5</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48.23</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15.5</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48.23</w:t>
            </w:r>
          </w:p>
        </w:tc>
      </w:tr>
      <w:tr w:rsidR="00225C16" w:rsidRPr="00225C16" w:rsidTr="00225C16">
        <w:trPr>
          <w:trHeight w:val="300"/>
        </w:trPr>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1.12</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0.02</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1.12</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0.02</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1.12</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3.48</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1.12</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3.48</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1.12</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3.48</w:t>
            </w:r>
          </w:p>
        </w:tc>
      </w:tr>
      <w:tr w:rsidR="00225C16" w:rsidRPr="00225C16" w:rsidTr="00225C16">
        <w:trPr>
          <w:trHeight w:val="300"/>
        </w:trPr>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6430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99.50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6430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99.50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r>
      <w:tr w:rsidR="00225C16" w:rsidRPr="00225C16" w:rsidTr="00225C16">
        <w:trPr>
          <w:trHeight w:val="300"/>
        </w:trPr>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r>
      <w:tr w:rsidR="00225C16" w:rsidRPr="00225C16" w:rsidTr="00225C16">
        <w:trPr>
          <w:trHeight w:val="300"/>
        </w:trPr>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r>
      <w:tr w:rsidR="00225C16" w:rsidRPr="00225C16" w:rsidTr="00225C16">
        <w:trPr>
          <w:trHeight w:val="300"/>
        </w:trPr>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225C16" w:rsidRPr="00225C16" w:rsidRDefault="00225C16" w:rsidP="00225C16">
            <w:pPr>
              <w:spacing w:after="0" w:line="240" w:lineRule="auto"/>
              <w:jc w:val="right"/>
              <w:rPr>
                <w:rFonts w:ascii="Calibri" w:eastAsia="Times New Roman" w:hAnsi="Calibri" w:cs="Calibri"/>
                <w:color w:val="000000"/>
              </w:rPr>
            </w:pPr>
            <w:r w:rsidRPr="00225C16">
              <w:rPr>
                <w:rFonts w:ascii="Calibri" w:eastAsia="Times New Roman" w:hAnsi="Calibri" w:cs="Calibri"/>
                <w:color w:val="000000"/>
              </w:rPr>
              <w:t>0.00</w:t>
            </w:r>
          </w:p>
        </w:tc>
      </w:tr>
    </w:tbl>
    <w:p w:rsidR="00225C16" w:rsidRDefault="00225C16" w:rsidP="00225C16">
      <w:pPr>
        <w:spacing w:line="480" w:lineRule="auto"/>
        <w:contextualSpacing/>
        <w:rPr>
          <w:rFonts w:eastAsiaTheme="minorEastAsia"/>
        </w:rPr>
      </w:pPr>
    </w:p>
    <w:tbl>
      <w:tblPr>
        <w:tblW w:w="10140" w:type="dxa"/>
        <w:tblInd w:w="93" w:type="dxa"/>
        <w:tblLook w:val="04A0"/>
      </w:tblPr>
      <w:tblGrid>
        <w:gridCol w:w="817"/>
        <w:gridCol w:w="1103"/>
        <w:gridCol w:w="817"/>
        <w:gridCol w:w="1103"/>
        <w:gridCol w:w="908"/>
        <w:gridCol w:w="1012"/>
        <w:gridCol w:w="960"/>
        <w:gridCol w:w="960"/>
        <w:gridCol w:w="2460"/>
      </w:tblGrid>
      <w:tr w:rsidR="004B6A7D" w:rsidRPr="004B6A7D" w:rsidTr="004B6A7D">
        <w:trPr>
          <w:trHeight w:val="300"/>
        </w:trPr>
        <w:tc>
          <w:tcPr>
            <w:tcW w:w="1920" w:type="dxa"/>
            <w:gridSpan w:val="2"/>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lastRenderedPageBreak/>
              <w:t>10</w:t>
            </w:r>
          </w:p>
        </w:tc>
        <w:tc>
          <w:tcPr>
            <w:tcW w:w="1920" w:type="dxa"/>
            <w:gridSpan w:val="2"/>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11</w:t>
            </w:r>
          </w:p>
        </w:tc>
        <w:tc>
          <w:tcPr>
            <w:tcW w:w="1920" w:type="dxa"/>
            <w:gridSpan w:val="2"/>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12</w:t>
            </w:r>
          </w:p>
        </w:tc>
        <w:tc>
          <w:tcPr>
            <w:tcW w:w="1920" w:type="dxa"/>
            <w:gridSpan w:val="2"/>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13</w:t>
            </w:r>
          </w:p>
        </w:tc>
        <w:tc>
          <w:tcPr>
            <w:tcW w:w="24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Stream Number</w:t>
            </w:r>
          </w:p>
        </w:tc>
      </w:tr>
      <w:tr w:rsidR="004B6A7D" w:rsidRPr="004B6A7D" w:rsidTr="004B6A7D">
        <w:trPr>
          <w:trHeight w:val="300"/>
        </w:trPr>
        <w:tc>
          <w:tcPr>
            <w:tcW w:w="1920" w:type="dxa"/>
            <w:gridSpan w:val="2"/>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FLASH</w:t>
            </w:r>
          </w:p>
        </w:tc>
        <w:tc>
          <w:tcPr>
            <w:tcW w:w="1920" w:type="dxa"/>
            <w:gridSpan w:val="2"/>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ALDHEAT</w:t>
            </w:r>
          </w:p>
        </w:tc>
        <w:tc>
          <w:tcPr>
            <w:tcW w:w="1920" w:type="dxa"/>
            <w:gridSpan w:val="2"/>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p>
        </w:tc>
        <w:tc>
          <w:tcPr>
            <w:tcW w:w="1920" w:type="dxa"/>
            <w:gridSpan w:val="2"/>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OXIDIZE</w:t>
            </w:r>
          </w:p>
        </w:tc>
        <w:tc>
          <w:tcPr>
            <w:tcW w:w="24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From</w:t>
            </w:r>
          </w:p>
        </w:tc>
      </w:tr>
      <w:tr w:rsidR="004B6A7D" w:rsidRPr="004B6A7D" w:rsidTr="004B6A7D">
        <w:trPr>
          <w:trHeight w:val="300"/>
        </w:trPr>
        <w:tc>
          <w:tcPr>
            <w:tcW w:w="1920" w:type="dxa"/>
            <w:gridSpan w:val="2"/>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ALDHEAT</w:t>
            </w:r>
          </w:p>
        </w:tc>
        <w:tc>
          <w:tcPr>
            <w:tcW w:w="1920" w:type="dxa"/>
            <w:gridSpan w:val="2"/>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OXIDIZE</w:t>
            </w:r>
          </w:p>
        </w:tc>
        <w:tc>
          <w:tcPr>
            <w:tcW w:w="1920" w:type="dxa"/>
            <w:gridSpan w:val="2"/>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OXIDIZE</w:t>
            </w:r>
          </w:p>
        </w:tc>
        <w:tc>
          <w:tcPr>
            <w:tcW w:w="1920" w:type="dxa"/>
            <w:gridSpan w:val="2"/>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p>
        </w:tc>
        <w:tc>
          <w:tcPr>
            <w:tcW w:w="24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To</w:t>
            </w:r>
          </w:p>
        </w:tc>
      </w:tr>
      <w:tr w:rsidR="004B6A7D" w:rsidRPr="004B6A7D" w:rsidTr="004B6A7D">
        <w:trPr>
          <w:trHeight w:val="300"/>
        </w:trPr>
        <w:tc>
          <w:tcPr>
            <w:tcW w:w="1920" w:type="dxa"/>
            <w:gridSpan w:val="2"/>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p>
        </w:tc>
        <w:tc>
          <w:tcPr>
            <w:tcW w:w="1920" w:type="dxa"/>
            <w:gridSpan w:val="2"/>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p>
        </w:tc>
        <w:tc>
          <w:tcPr>
            <w:tcW w:w="1920" w:type="dxa"/>
            <w:gridSpan w:val="2"/>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Vapor</w:t>
            </w:r>
          </w:p>
        </w:tc>
        <w:tc>
          <w:tcPr>
            <w:tcW w:w="1920" w:type="dxa"/>
            <w:gridSpan w:val="2"/>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p>
        </w:tc>
        <w:tc>
          <w:tcPr>
            <w:tcW w:w="24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Stream Phase</w:t>
            </w:r>
          </w:p>
        </w:tc>
      </w:tr>
      <w:tr w:rsidR="004B6A7D" w:rsidRPr="004B6A7D" w:rsidTr="004B6A7D">
        <w:trPr>
          <w:trHeight w:val="300"/>
        </w:trPr>
        <w:tc>
          <w:tcPr>
            <w:tcW w:w="1920" w:type="dxa"/>
            <w:gridSpan w:val="2"/>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6430</w:t>
            </w:r>
          </w:p>
        </w:tc>
        <w:tc>
          <w:tcPr>
            <w:tcW w:w="1920" w:type="dxa"/>
            <w:gridSpan w:val="2"/>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6430</w:t>
            </w:r>
          </w:p>
        </w:tc>
        <w:tc>
          <w:tcPr>
            <w:tcW w:w="1920" w:type="dxa"/>
            <w:gridSpan w:val="2"/>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7629</w:t>
            </w:r>
          </w:p>
        </w:tc>
        <w:tc>
          <w:tcPr>
            <w:tcW w:w="1920" w:type="dxa"/>
            <w:gridSpan w:val="2"/>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14065</w:t>
            </w:r>
          </w:p>
        </w:tc>
        <w:tc>
          <w:tcPr>
            <w:tcW w:w="24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Total Mass Rate #/hr</w:t>
            </w:r>
          </w:p>
        </w:tc>
      </w:tr>
      <w:tr w:rsidR="004B6A7D" w:rsidRPr="004B6A7D" w:rsidTr="004B6A7D">
        <w:trPr>
          <w:trHeight w:val="300"/>
        </w:trPr>
        <w:tc>
          <w:tcPr>
            <w:tcW w:w="817"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#/hr</w:t>
            </w:r>
          </w:p>
        </w:tc>
        <w:tc>
          <w:tcPr>
            <w:tcW w:w="1103"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wt%</w:t>
            </w:r>
          </w:p>
        </w:tc>
        <w:tc>
          <w:tcPr>
            <w:tcW w:w="817"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#/hr</w:t>
            </w:r>
          </w:p>
        </w:tc>
        <w:tc>
          <w:tcPr>
            <w:tcW w:w="1103"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wt%</w:t>
            </w:r>
          </w:p>
        </w:tc>
        <w:tc>
          <w:tcPr>
            <w:tcW w:w="908"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#/hr</w:t>
            </w:r>
          </w:p>
        </w:tc>
        <w:tc>
          <w:tcPr>
            <w:tcW w:w="1012"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wt%</w:t>
            </w:r>
          </w:p>
        </w:tc>
        <w:tc>
          <w:tcPr>
            <w:tcW w:w="9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#/hr</w:t>
            </w:r>
          </w:p>
        </w:tc>
        <w:tc>
          <w:tcPr>
            <w:tcW w:w="9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wt%</w:t>
            </w:r>
          </w:p>
        </w:tc>
        <w:tc>
          <w:tcPr>
            <w:tcW w:w="24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Composition</w:t>
            </w:r>
          </w:p>
        </w:tc>
      </w:tr>
      <w:tr w:rsidR="004B6A7D" w:rsidRPr="004B6A7D" w:rsidTr="004B6A7D">
        <w:trPr>
          <w:trHeight w:val="300"/>
        </w:trPr>
        <w:tc>
          <w:tcPr>
            <w:tcW w:w="817"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0.00</w:t>
            </w:r>
          </w:p>
        </w:tc>
        <w:tc>
          <w:tcPr>
            <w:tcW w:w="817"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0.00</w:t>
            </w:r>
          </w:p>
        </w:tc>
        <w:tc>
          <w:tcPr>
            <w:tcW w:w="908"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w:t>
            </w:r>
          </w:p>
        </w:tc>
        <w:tc>
          <w:tcPr>
            <w:tcW w:w="1012"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0.00</w:t>
            </w:r>
          </w:p>
        </w:tc>
        <w:tc>
          <w:tcPr>
            <w:tcW w:w="9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0.00</w:t>
            </w:r>
          </w:p>
        </w:tc>
        <w:tc>
          <w:tcPr>
            <w:tcW w:w="24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Ethylene</w:t>
            </w:r>
          </w:p>
        </w:tc>
      </w:tr>
      <w:tr w:rsidR="004B6A7D" w:rsidRPr="004B6A7D" w:rsidTr="004B6A7D">
        <w:trPr>
          <w:trHeight w:val="300"/>
        </w:trPr>
        <w:tc>
          <w:tcPr>
            <w:tcW w:w="817"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0.00</w:t>
            </w:r>
          </w:p>
        </w:tc>
        <w:tc>
          <w:tcPr>
            <w:tcW w:w="817"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0.00</w:t>
            </w:r>
          </w:p>
        </w:tc>
        <w:tc>
          <w:tcPr>
            <w:tcW w:w="908"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w:t>
            </w:r>
          </w:p>
        </w:tc>
        <w:tc>
          <w:tcPr>
            <w:tcW w:w="1012"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0.00</w:t>
            </w:r>
          </w:p>
        </w:tc>
        <w:tc>
          <w:tcPr>
            <w:tcW w:w="9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0.00</w:t>
            </w:r>
          </w:p>
        </w:tc>
        <w:tc>
          <w:tcPr>
            <w:tcW w:w="24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Carbon Monoxide</w:t>
            </w:r>
          </w:p>
        </w:tc>
      </w:tr>
      <w:tr w:rsidR="004B6A7D" w:rsidRPr="004B6A7D" w:rsidTr="004B6A7D">
        <w:trPr>
          <w:trHeight w:val="300"/>
        </w:trPr>
        <w:tc>
          <w:tcPr>
            <w:tcW w:w="817"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0.00</w:t>
            </w:r>
          </w:p>
        </w:tc>
        <w:tc>
          <w:tcPr>
            <w:tcW w:w="817"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0.00</w:t>
            </w:r>
          </w:p>
        </w:tc>
        <w:tc>
          <w:tcPr>
            <w:tcW w:w="908"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w:t>
            </w:r>
          </w:p>
        </w:tc>
        <w:tc>
          <w:tcPr>
            <w:tcW w:w="1012"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0.00</w:t>
            </w:r>
          </w:p>
        </w:tc>
        <w:tc>
          <w:tcPr>
            <w:tcW w:w="9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0.00</w:t>
            </w:r>
          </w:p>
        </w:tc>
        <w:tc>
          <w:tcPr>
            <w:tcW w:w="24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Hydrogen Gas</w:t>
            </w:r>
          </w:p>
        </w:tc>
      </w:tr>
      <w:tr w:rsidR="004B6A7D" w:rsidRPr="004B6A7D" w:rsidTr="004B6A7D">
        <w:trPr>
          <w:trHeight w:val="300"/>
        </w:trPr>
        <w:tc>
          <w:tcPr>
            <w:tcW w:w="817"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6430</w:t>
            </w:r>
          </w:p>
        </w:tc>
        <w:tc>
          <w:tcPr>
            <w:tcW w:w="1103"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100.00</w:t>
            </w:r>
          </w:p>
        </w:tc>
        <w:tc>
          <w:tcPr>
            <w:tcW w:w="817"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6430</w:t>
            </w:r>
          </w:p>
        </w:tc>
        <w:tc>
          <w:tcPr>
            <w:tcW w:w="1103"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100.00</w:t>
            </w:r>
          </w:p>
        </w:tc>
        <w:tc>
          <w:tcPr>
            <w:tcW w:w="908"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w:t>
            </w:r>
          </w:p>
        </w:tc>
        <w:tc>
          <w:tcPr>
            <w:tcW w:w="1012"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0.00</w:t>
            </w:r>
          </w:p>
        </w:tc>
        <w:tc>
          <w:tcPr>
            <w:tcW w:w="9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32.15</w:t>
            </w:r>
          </w:p>
        </w:tc>
        <w:tc>
          <w:tcPr>
            <w:tcW w:w="9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0.23</w:t>
            </w:r>
          </w:p>
        </w:tc>
        <w:tc>
          <w:tcPr>
            <w:tcW w:w="24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Propionaldehyde</w:t>
            </w:r>
          </w:p>
        </w:tc>
      </w:tr>
      <w:tr w:rsidR="004B6A7D" w:rsidRPr="004B6A7D" w:rsidTr="004B6A7D">
        <w:trPr>
          <w:trHeight w:val="300"/>
        </w:trPr>
        <w:tc>
          <w:tcPr>
            <w:tcW w:w="817"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0.00</w:t>
            </w:r>
          </w:p>
        </w:tc>
        <w:tc>
          <w:tcPr>
            <w:tcW w:w="817"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0.00</w:t>
            </w:r>
          </w:p>
        </w:tc>
        <w:tc>
          <w:tcPr>
            <w:tcW w:w="908"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w:t>
            </w:r>
          </w:p>
        </w:tc>
        <w:tc>
          <w:tcPr>
            <w:tcW w:w="1012"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0.00</w:t>
            </w:r>
          </w:p>
        </w:tc>
        <w:tc>
          <w:tcPr>
            <w:tcW w:w="9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8160</w:t>
            </w:r>
          </w:p>
        </w:tc>
        <w:tc>
          <w:tcPr>
            <w:tcW w:w="9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58.02</w:t>
            </w:r>
          </w:p>
        </w:tc>
        <w:tc>
          <w:tcPr>
            <w:tcW w:w="24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Propionic Acid</w:t>
            </w:r>
          </w:p>
        </w:tc>
      </w:tr>
      <w:tr w:rsidR="004B6A7D" w:rsidRPr="004B6A7D" w:rsidTr="004B6A7D">
        <w:trPr>
          <w:trHeight w:val="300"/>
        </w:trPr>
        <w:tc>
          <w:tcPr>
            <w:tcW w:w="817"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0.00</w:t>
            </w:r>
          </w:p>
        </w:tc>
        <w:tc>
          <w:tcPr>
            <w:tcW w:w="817"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0.00</w:t>
            </w:r>
          </w:p>
        </w:tc>
        <w:tc>
          <w:tcPr>
            <w:tcW w:w="908"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1765</w:t>
            </w:r>
          </w:p>
        </w:tc>
        <w:tc>
          <w:tcPr>
            <w:tcW w:w="1012"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23.14</w:t>
            </w:r>
          </w:p>
        </w:tc>
        <w:tc>
          <w:tcPr>
            <w:tcW w:w="9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8.825</w:t>
            </w:r>
          </w:p>
        </w:tc>
        <w:tc>
          <w:tcPr>
            <w:tcW w:w="9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0.06</w:t>
            </w:r>
          </w:p>
        </w:tc>
        <w:tc>
          <w:tcPr>
            <w:tcW w:w="24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Oxygen</w:t>
            </w:r>
          </w:p>
        </w:tc>
      </w:tr>
      <w:tr w:rsidR="004B6A7D" w:rsidRPr="004B6A7D" w:rsidTr="004B6A7D">
        <w:trPr>
          <w:trHeight w:val="300"/>
        </w:trPr>
        <w:tc>
          <w:tcPr>
            <w:tcW w:w="817"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0.00</w:t>
            </w:r>
          </w:p>
        </w:tc>
        <w:tc>
          <w:tcPr>
            <w:tcW w:w="817"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w:t>
            </w:r>
          </w:p>
        </w:tc>
        <w:tc>
          <w:tcPr>
            <w:tcW w:w="1103"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0.00</w:t>
            </w:r>
          </w:p>
        </w:tc>
        <w:tc>
          <w:tcPr>
            <w:tcW w:w="908"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5864</w:t>
            </w:r>
          </w:p>
        </w:tc>
        <w:tc>
          <w:tcPr>
            <w:tcW w:w="1012"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76.86</w:t>
            </w:r>
          </w:p>
        </w:tc>
        <w:tc>
          <w:tcPr>
            <w:tcW w:w="9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5864</w:t>
            </w:r>
          </w:p>
        </w:tc>
        <w:tc>
          <w:tcPr>
            <w:tcW w:w="9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right"/>
              <w:rPr>
                <w:rFonts w:ascii="Calibri" w:eastAsia="Times New Roman" w:hAnsi="Calibri" w:cs="Calibri"/>
                <w:color w:val="000000"/>
              </w:rPr>
            </w:pPr>
            <w:r w:rsidRPr="004B6A7D">
              <w:rPr>
                <w:rFonts w:ascii="Calibri" w:eastAsia="Times New Roman" w:hAnsi="Calibri" w:cs="Calibri"/>
                <w:color w:val="000000"/>
              </w:rPr>
              <w:t>41.69</w:t>
            </w:r>
          </w:p>
        </w:tc>
        <w:tc>
          <w:tcPr>
            <w:tcW w:w="24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Nitrogen</w:t>
            </w:r>
          </w:p>
        </w:tc>
      </w:tr>
    </w:tbl>
    <w:p w:rsidR="00225C16" w:rsidRDefault="00225C16" w:rsidP="00225C16">
      <w:pPr>
        <w:spacing w:line="480" w:lineRule="auto"/>
        <w:contextualSpacing/>
        <w:rPr>
          <w:rFonts w:eastAsiaTheme="minorEastAsia"/>
        </w:rPr>
      </w:pPr>
    </w:p>
    <w:p w:rsidR="004B6A7D" w:rsidRDefault="004B6A7D" w:rsidP="00225C16">
      <w:pPr>
        <w:spacing w:line="480" w:lineRule="auto"/>
        <w:contextualSpacing/>
        <w:rPr>
          <w:rFonts w:eastAsiaTheme="minorEastAsia"/>
        </w:rPr>
      </w:pPr>
      <w:r>
        <w:rPr>
          <w:rFonts w:eastAsiaTheme="minorEastAsia"/>
          <w:u w:val="single"/>
        </w:rPr>
        <w:t>Energy Balance</w:t>
      </w:r>
    </w:p>
    <w:tbl>
      <w:tblPr>
        <w:tblW w:w="10380" w:type="dxa"/>
        <w:tblInd w:w="93" w:type="dxa"/>
        <w:tblLook w:val="04A0"/>
      </w:tblPr>
      <w:tblGrid>
        <w:gridCol w:w="2700"/>
        <w:gridCol w:w="1920"/>
        <w:gridCol w:w="1920"/>
        <w:gridCol w:w="1920"/>
        <w:gridCol w:w="1920"/>
      </w:tblGrid>
      <w:tr w:rsidR="004B6A7D" w:rsidRPr="004B6A7D" w:rsidTr="004B6A7D">
        <w:trPr>
          <w:trHeight w:val="300"/>
        </w:trPr>
        <w:tc>
          <w:tcPr>
            <w:tcW w:w="270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1</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2</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3</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4</w:t>
            </w:r>
          </w:p>
        </w:tc>
      </w:tr>
      <w:tr w:rsidR="004B6A7D" w:rsidRPr="004B6A7D" w:rsidTr="004B6A7D">
        <w:trPr>
          <w:trHeight w:val="300"/>
        </w:trPr>
        <w:tc>
          <w:tcPr>
            <w:tcW w:w="270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Molar Enthalpy (BTU/#)</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804</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1194</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1042</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-1351</w:t>
            </w:r>
          </w:p>
        </w:tc>
      </w:tr>
      <w:tr w:rsidR="004B6A7D" w:rsidRPr="004B6A7D" w:rsidTr="004B6A7D">
        <w:trPr>
          <w:trHeight w:val="300"/>
        </w:trPr>
        <w:tc>
          <w:tcPr>
            <w:tcW w:w="270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Enthalpy Flow (BTU/hr)</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2.5E+06</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3.7E+06</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3.3E+06</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-4.5E+06</w:t>
            </w:r>
          </w:p>
        </w:tc>
      </w:tr>
    </w:tbl>
    <w:p w:rsidR="004B6A7D" w:rsidRDefault="004B6A7D" w:rsidP="00225C16">
      <w:pPr>
        <w:spacing w:line="480" w:lineRule="auto"/>
        <w:contextualSpacing/>
        <w:rPr>
          <w:rFonts w:eastAsiaTheme="minorEastAsia"/>
        </w:rPr>
      </w:pPr>
    </w:p>
    <w:tbl>
      <w:tblPr>
        <w:tblW w:w="9600" w:type="dxa"/>
        <w:tblInd w:w="93" w:type="dxa"/>
        <w:tblLook w:val="04A0"/>
      </w:tblPr>
      <w:tblGrid>
        <w:gridCol w:w="1920"/>
        <w:gridCol w:w="1920"/>
        <w:gridCol w:w="1920"/>
        <w:gridCol w:w="1920"/>
        <w:gridCol w:w="1920"/>
      </w:tblGrid>
      <w:tr w:rsidR="004B6A7D" w:rsidRPr="004B6A7D" w:rsidTr="004B6A7D">
        <w:trPr>
          <w:trHeight w:val="300"/>
        </w:trPr>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5</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6</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7</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8</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9</w:t>
            </w:r>
          </w:p>
        </w:tc>
      </w:tr>
      <w:tr w:rsidR="004B6A7D" w:rsidRPr="004B6A7D" w:rsidTr="004B6A7D">
        <w:trPr>
          <w:trHeight w:val="300"/>
        </w:trPr>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-1130</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-1130</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-818</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548</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177</w:t>
            </w:r>
          </w:p>
        </w:tc>
      </w:tr>
      <w:tr w:rsidR="004B6A7D" w:rsidRPr="004B6A7D" w:rsidTr="004B6A7D">
        <w:trPr>
          <w:trHeight w:val="300"/>
        </w:trPr>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-7.3E+06</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-7.3E+06</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-2.6E+04</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1.8E+04</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5.7E+03</w:t>
            </w:r>
          </w:p>
        </w:tc>
      </w:tr>
    </w:tbl>
    <w:p w:rsidR="004B6A7D" w:rsidRDefault="004B6A7D" w:rsidP="00225C16">
      <w:pPr>
        <w:spacing w:line="480" w:lineRule="auto"/>
        <w:contextualSpacing/>
        <w:rPr>
          <w:rFonts w:eastAsiaTheme="minorEastAsia"/>
        </w:rPr>
      </w:pPr>
    </w:p>
    <w:tbl>
      <w:tblPr>
        <w:tblW w:w="10140" w:type="dxa"/>
        <w:tblInd w:w="93" w:type="dxa"/>
        <w:tblLook w:val="04A0"/>
      </w:tblPr>
      <w:tblGrid>
        <w:gridCol w:w="1920"/>
        <w:gridCol w:w="1920"/>
        <w:gridCol w:w="1920"/>
        <w:gridCol w:w="1920"/>
        <w:gridCol w:w="2460"/>
      </w:tblGrid>
      <w:tr w:rsidR="004B6A7D" w:rsidRPr="004B6A7D" w:rsidTr="004B6A7D">
        <w:trPr>
          <w:trHeight w:val="300"/>
        </w:trPr>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10</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11</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12</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13</w:t>
            </w:r>
          </w:p>
        </w:tc>
        <w:tc>
          <w:tcPr>
            <w:tcW w:w="24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p>
        </w:tc>
      </w:tr>
      <w:tr w:rsidR="004B6A7D" w:rsidRPr="004B6A7D" w:rsidTr="004B6A7D">
        <w:trPr>
          <w:trHeight w:val="300"/>
        </w:trPr>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-1620</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-1518</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0</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-2763</w:t>
            </w:r>
          </w:p>
        </w:tc>
        <w:tc>
          <w:tcPr>
            <w:tcW w:w="24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Molar Enthalpy (BTU/#)</w:t>
            </w:r>
          </w:p>
        </w:tc>
      </w:tr>
      <w:tr w:rsidR="004B6A7D" w:rsidRPr="004B6A7D" w:rsidTr="004B6A7D">
        <w:trPr>
          <w:trHeight w:val="300"/>
        </w:trPr>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-1.0E+07</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-9.8E+06</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-3.3E+03</w:t>
            </w:r>
          </w:p>
        </w:tc>
        <w:tc>
          <w:tcPr>
            <w:tcW w:w="192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-3.9E+07</w:t>
            </w:r>
          </w:p>
        </w:tc>
        <w:tc>
          <w:tcPr>
            <w:tcW w:w="24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Enthalpy Flow (BTU/hr)</w:t>
            </w:r>
          </w:p>
        </w:tc>
      </w:tr>
    </w:tbl>
    <w:p w:rsidR="004B6A7D" w:rsidRDefault="004B6A7D" w:rsidP="00225C16">
      <w:pPr>
        <w:spacing w:line="480" w:lineRule="auto"/>
        <w:contextualSpacing/>
        <w:rPr>
          <w:rFonts w:eastAsiaTheme="minorEastAsia"/>
        </w:rPr>
      </w:pPr>
    </w:p>
    <w:tbl>
      <w:tblPr>
        <w:tblW w:w="5580" w:type="dxa"/>
        <w:tblInd w:w="93" w:type="dxa"/>
        <w:tblLook w:val="04A0"/>
      </w:tblPr>
      <w:tblGrid>
        <w:gridCol w:w="2700"/>
        <w:gridCol w:w="960"/>
        <w:gridCol w:w="960"/>
        <w:gridCol w:w="960"/>
      </w:tblGrid>
      <w:tr w:rsidR="004B6A7D" w:rsidRPr="004B6A7D" w:rsidTr="004B6A7D">
        <w:trPr>
          <w:trHeight w:val="300"/>
        </w:trPr>
        <w:tc>
          <w:tcPr>
            <w:tcW w:w="270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Total Enthalpy (BTU/hr)</w:t>
            </w:r>
          </w:p>
        </w:tc>
        <w:tc>
          <w:tcPr>
            <w:tcW w:w="2880" w:type="dxa"/>
            <w:gridSpan w:val="3"/>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-6.87E+07</w:t>
            </w:r>
          </w:p>
        </w:tc>
      </w:tr>
      <w:tr w:rsidR="004B6A7D" w:rsidRPr="004B6A7D" w:rsidTr="004B6A7D">
        <w:trPr>
          <w:trHeight w:val="300"/>
        </w:trPr>
        <w:tc>
          <w:tcPr>
            <w:tcW w:w="270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p>
        </w:tc>
      </w:tr>
      <w:tr w:rsidR="004B6A7D" w:rsidRPr="004B6A7D" w:rsidTr="004B6A7D">
        <w:trPr>
          <w:trHeight w:val="300"/>
        </w:trPr>
        <w:tc>
          <w:tcPr>
            <w:tcW w:w="270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Enthalpy of CSTR1 (BTU/hr)</w:t>
            </w:r>
          </w:p>
        </w:tc>
        <w:tc>
          <w:tcPr>
            <w:tcW w:w="2880" w:type="dxa"/>
            <w:gridSpan w:val="3"/>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-6.05E+06</w:t>
            </w:r>
          </w:p>
        </w:tc>
      </w:tr>
      <w:tr w:rsidR="004B6A7D" w:rsidRPr="004B6A7D" w:rsidTr="004B6A7D">
        <w:trPr>
          <w:trHeight w:val="300"/>
        </w:trPr>
        <w:tc>
          <w:tcPr>
            <w:tcW w:w="2700" w:type="dxa"/>
            <w:tcBorders>
              <w:top w:val="nil"/>
              <w:left w:val="nil"/>
              <w:bottom w:val="nil"/>
              <w:right w:val="nil"/>
            </w:tcBorders>
            <w:shd w:val="clear" w:color="auto" w:fill="auto"/>
            <w:noWrap/>
            <w:vAlign w:val="bottom"/>
            <w:hideMark/>
          </w:tcPr>
          <w:p w:rsidR="004B6A7D" w:rsidRPr="004B6A7D" w:rsidRDefault="004B6A7D" w:rsidP="004B6A7D">
            <w:pPr>
              <w:spacing w:after="0" w:line="240" w:lineRule="auto"/>
              <w:rPr>
                <w:rFonts w:ascii="Calibri" w:eastAsia="Times New Roman" w:hAnsi="Calibri" w:cs="Calibri"/>
                <w:color w:val="000000"/>
              </w:rPr>
            </w:pPr>
            <w:r w:rsidRPr="004B6A7D">
              <w:rPr>
                <w:rFonts w:ascii="Calibri" w:eastAsia="Times New Roman" w:hAnsi="Calibri" w:cs="Calibri"/>
                <w:color w:val="000000"/>
              </w:rPr>
              <w:t>Enthalpy of CSTR2 (BTU/hr)</w:t>
            </w:r>
          </w:p>
        </w:tc>
        <w:tc>
          <w:tcPr>
            <w:tcW w:w="2880" w:type="dxa"/>
            <w:gridSpan w:val="3"/>
            <w:tcBorders>
              <w:top w:val="nil"/>
              <w:left w:val="nil"/>
              <w:bottom w:val="nil"/>
              <w:right w:val="nil"/>
            </w:tcBorders>
            <w:shd w:val="clear" w:color="auto" w:fill="auto"/>
            <w:noWrap/>
            <w:vAlign w:val="bottom"/>
            <w:hideMark/>
          </w:tcPr>
          <w:p w:rsidR="004B6A7D" w:rsidRPr="004B6A7D" w:rsidRDefault="004B6A7D" w:rsidP="004B6A7D">
            <w:pPr>
              <w:spacing w:after="0" w:line="240" w:lineRule="auto"/>
              <w:jc w:val="center"/>
              <w:rPr>
                <w:rFonts w:ascii="Calibri" w:eastAsia="Times New Roman" w:hAnsi="Calibri" w:cs="Calibri"/>
                <w:color w:val="000000"/>
              </w:rPr>
            </w:pPr>
            <w:r w:rsidRPr="004B6A7D">
              <w:rPr>
                <w:rFonts w:ascii="Calibri" w:eastAsia="Times New Roman" w:hAnsi="Calibri" w:cs="Calibri"/>
                <w:color w:val="000000"/>
              </w:rPr>
              <w:t>-2.91E+07</w:t>
            </w:r>
          </w:p>
        </w:tc>
      </w:tr>
    </w:tbl>
    <w:p w:rsidR="004B6A7D" w:rsidRDefault="004B6A7D" w:rsidP="00225C16">
      <w:pPr>
        <w:spacing w:line="480" w:lineRule="auto"/>
        <w:contextualSpacing/>
        <w:rPr>
          <w:rFonts w:eastAsiaTheme="minorEastAsia"/>
        </w:rPr>
      </w:pPr>
    </w:p>
    <w:p w:rsidR="004B6A7D" w:rsidRDefault="004B6A7D" w:rsidP="00225C16">
      <w:pPr>
        <w:spacing w:line="480" w:lineRule="auto"/>
        <w:contextualSpacing/>
        <w:rPr>
          <w:rFonts w:eastAsiaTheme="minorEastAsia"/>
        </w:rPr>
      </w:pPr>
    </w:p>
    <w:p w:rsidR="004B6A7D" w:rsidRPr="004B6A7D" w:rsidRDefault="004B6A7D" w:rsidP="00225C16">
      <w:pPr>
        <w:spacing w:line="480" w:lineRule="auto"/>
        <w:contextualSpacing/>
        <w:rPr>
          <w:rFonts w:eastAsiaTheme="minorEastAsia"/>
        </w:rPr>
      </w:pPr>
      <w:r>
        <w:rPr>
          <w:rFonts w:eastAsiaTheme="minorEastAsia"/>
        </w:rPr>
        <w:t>(</w:t>
      </w:r>
      <w:proofErr w:type="gramStart"/>
      <w:r>
        <w:rPr>
          <w:rFonts w:eastAsiaTheme="minorEastAsia"/>
        </w:rPr>
        <w:t>these</w:t>
      </w:r>
      <w:proofErr w:type="gramEnd"/>
      <w:r>
        <w:rPr>
          <w:rFonts w:eastAsiaTheme="minorEastAsia"/>
        </w:rPr>
        <w:t xml:space="preserve"> values are subject to change as the project moves forward)</w:t>
      </w:r>
    </w:p>
    <w:sectPr w:rsidR="004B6A7D" w:rsidRPr="004B6A7D" w:rsidSect="00F73C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3C41"/>
    <w:rsid w:val="00017925"/>
    <w:rsid w:val="00225C16"/>
    <w:rsid w:val="003D3880"/>
    <w:rsid w:val="003E4C3D"/>
    <w:rsid w:val="004B6A7D"/>
    <w:rsid w:val="00533C41"/>
    <w:rsid w:val="005B7C8F"/>
    <w:rsid w:val="006965E4"/>
    <w:rsid w:val="00700D1F"/>
    <w:rsid w:val="007359B1"/>
    <w:rsid w:val="00916434"/>
    <w:rsid w:val="00A56757"/>
    <w:rsid w:val="00B563C1"/>
    <w:rsid w:val="00BA3E0F"/>
    <w:rsid w:val="00D55095"/>
    <w:rsid w:val="00D84C94"/>
    <w:rsid w:val="00DC0E9E"/>
    <w:rsid w:val="00ED57DD"/>
    <w:rsid w:val="00F73CCF"/>
    <w:rsid w:val="00F96B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C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A3E0F"/>
    <w:rPr>
      <w:color w:val="808080"/>
    </w:rPr>
  </w:style>
  <w:style w:type="paragraph" w:styleId="BalloonText">
    <w:name w:val="Balloon Text"/>
    <w:basedOn w:val="Normal"/>
    <w:link w:val="BalloonTextChar"/>
    <w:uiPriority w:val="99"/>
    <w:semiHidden/>
    <w:unhideWhenUsed/>
    <w:rsid w:val="00BA3E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3E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774765">
      <w:bodyDiv w:val="1"/>
      <w:marLeft w:val="0"/>
      <w:marRight w:val="0"/>
      <w:marTop w:val="0"/>
      <w:marBottom w:val="0"/>
      <w:divBdr>
        <w:top w:val="none" w:sz="0" w:space="0" w:color="auto"/>
        <w:left w:val="none" w:sz="0" w:space="0" w:color="auto"/>
        <w:bottom w:val="none" w:sz="0" w:space="0" w:color="auto"/>
        <w:right w:val="none" w:sz="0" w:space="0" w:color="auto"/>
      </w:divBdr>
    </w:div>
    <w:div w:id="124010316">
      <w:bodyDiv w:val="1"/>
      <w:marLeft w:val="0"/>
      <w:marRight w:val="0"/>
      <w:marTop w:val="0"/>
      <w:marBottom w:val="0"/>
      <w:divBdr>
        <w:top w:val="none" w:sz="0" w:space="0" w:color="auto"/>
        <w:left w:val="none" w:sz="0" w:space="0" w:color="auto"/>
        <w:bottom w:val="none" w:sz="0" w:space="0" w:color="auto"/>
        <w:right w:val="none" w:sz="0" w:space="0" w:color="auto"/>
      </w:divBdr>
    </w:div>
    <w:div w:id="230887941">
      <w:bodyDiv w:val="1"/>
      <w:marLeft w:val="0"/>
      <w:marRight w:val="0"/>
      <w:marTop w:val="0"/>
      <w:marBottom w:val="0"/>
      <w:divBdr>
        <w:top w:val="none" w:sz="0" w:space="0" w:color="auto"/>
        <w:left w:val="none" w:sz="0" w:space="0" w:color="auto"/>
        <w:bottom w:val="none" w:sz="0" w:space="0" w:color="auto"/>
        <w:right w:val="none" w:sz="0" w:space="0" w:color="auto"/>
      </w:divBdr>
    </w:div>
    <w:div w:id="425616852">
      <w:bodyDiv w:val="1"/>
      <w:marLeft w:val="0"/>
      <w:marRight w:val="0"/>
      <w:marTop w:val="0"/>
      <w:marBottom w:val="0"/>
      <w:divBdr>
        <w:top w:val="none" w:sz="0" w:space="0" w:color="auto"/>
        <w:left w:val="none" w:sz="0" w:space="0" w:color="auto"/>
        <w:bottom w:val="none" w:sz="0" w:space="0" w:color="auto"/>
        <w:right w:val="none" w:sz="0" w:space="0" w:color="auto"/>
      </w:divBdr>
    </w:div>
    <w:div w:id="800458852">
      <w:bodyDiv w:val="1"/>
      <w:marLeft w:val="0"/>
      <w:marRight w:val="0"/>
      <w:marTop w:val="0"/>
      <w:marBottom w:val="0"/>
      <w:divBdr>
        <w:top w:val="none" w:sz="0" w:space="0" w:color="auto"/>
        <w:left w:val="none" w:sz="0" w:space="0" w:color="auto"/>
        <w:bottom w:val="none" w:sz="0" w:space="0" w:color="auto"/>
        <w:right w:val="none" w:sz="0" w:space="0" w:color="auto"/>
      </w:divBdr>
    </w:div>
    <w:div w:id="862784089">
      <w:bodyDiv w:val="1"/>
      <w:marLeft w:val="0"/>
      <w:marRight w:val="0"/>
      <w:marTop w:val="0"/>
      <w:marBottom w:val="0"/>
      <w:divBdr>
        <w:top w:val="none" w:sz="0" w:space="0" w:color="auto"/>
        <w:left w:val="none" w:sz="0" w:space="0" w:color="auto"/>
        <w:bottom w:val="none" w:sz="0" w:space="0" w:color="auto"/>
        <w:right w:val="none" w:sz="0" w:space="0" w:color="auto"/>
      </w:divBdr>
    </w:div>
    <w:div w:id="994839670">
      <w:bodyDiv w:val="1"/>
      <w:marLeft w:val="0"/>
      <w:marRight w:val="0"/>
      <w:marTop w:val="0"/>
      <w:marBottom w:val="0"/>
      <w:divBdr>
        <w:top w:val="none" w:sz="0" w:space="0" w:color="auto"/>
        <w:left w:val="none" w:sz="0" w:space="0" w:color="auto"/>
        <w:bottom w:val="none" w:sz="0" w:space="0" w:color="auto"/>
        <w:right w:val="none" w:sz="0" w:space="0" w:color="auto"/>
      </w:divBdr>
    </w:div>
    <w:div w:id="1047683381">
      <w:bodyDiv w:val="1"/>
      <w:marLeft w:val="0"/>
      <w:marRight w:val="0"/>
      <w:marTop w:val="0"/>
      <w:marBottom w:val="0"/>
      <w:divBdr>
        <w:top w:val="none" w:sz="0" w:space="0" w:color="auto"/>
        <w:left w:val="none" w:sz="0" w:space="0" w:color="auto"/>
        <w:bottom w:val="none" w:sz="0" w:space="0" w:color="auto"/>
        <w:right w:val="none" w:sz="0" w:space="0" w:color="auto"/>
      </w:divBdr>
    </w:div>
    <w:div w:id="1160270784">
      <w:bodyDiv w:val="1"/>
      <w:marLeft w:val="0"/>
      <w:marRight w:val="0"/>
      <w:marTop w:val="0"/>
      <w:marBottom w:val="0"/>
      <w:divBdr>
        <w:top w:val="none" w:sz="0" w:space="0" w:color="auto"/>
        <w:left w:val="none" w:sz="0" w:space="0" w:color="auto"/>
        <w:bottom w:val="none" w:sz="0" w:space="0" w:color="auto"/>
        <w:right w:val="none" w:sz="0" w:space="0" w:color="auto"/>
      </w:divBdr>
    </w:div>
    <w:div w:id="1514104369">
      <w:bodyDiv w:val="1"/>
      <w:marLeft w:val="0"/>
      <w:marRight w:val="0"/>
      <w:marTop w:val="0"/>
      <w:marBottom w:val="0"/>
      <w:divBdr>
        <w:top w:val="none" w:sz="0" w:space="0" w:color="auto"/>
        <w:left w:val="none" w:sz="0" w:space="0" w:color="auto"/>
        <w:bottom w:val="none" w:sz="0" w:space="0" w:color="auto"/>
        <w:right w:val="none" w:sz="0" w:space="0" w:color="auto"/>
      </w:divBdr>
    </w:div>
    <w:div w:id="1740252355">
      <w:bodyDiv w:val="1"/>
      <w:marLeft w:val="0"/>
      <w:marRight w:val="0"/>
      <w:marTop w:val="0"/>
      <w:marBottom w:val="0"/>
      <w:divBdr>
        <w:top w:val="none" w:sz="0" w:space="0" w:color="auto"/>
        <w:left w:val="none" w:sz="0" w:space="0" w:color="auto"/>
        <w:bottom w:val="none" w:sz="0" w:space="0" w:color="auto"/>
        <w:right w:val="none" w:sz="0" w:space="0" w:color="auto"/>
      </w:divBdr>
    </w:div>
    <w:div w:id="182034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4DC9A-7175-4037-9F59-C66776717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3</Pages>
  <Words>694</Words>
  <Characters>3957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Una L</dc:creator>
  <cp:lastModifiedBy>Mr Una L</cp:lastModifiedBy>
  <cp:revision>10</cp:revision>
  <dcterms:created xsi:type="dcterms:W3CDTF">2011-02-27T01:11:00Z</dcterms:created>
  <dcterms:modified xsi:type="dcterms:W3CDTF">2011-02-28T01:57:00Z</dcterms:modified>
</cp:coreProperties>
</file>